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D3E5F" w:rsidRPr="002D3E5F" w:rsidTr="002D3E5F">
        <w:trPr>
          <w:trHeight w:val="31680"/>
          <w:jc w:val="center"/>
        </w:trPr>
        <w:tc>
          <w:tcPr>
            <w:tcW w:w="18300" w:type="dxa"/>
            <w:tcBorders>
              <w:top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2D3E5F" w:rsidRPr="002D3E5F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2D3E5F" w:rsidRPr="002D3E5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2D3E5F" w:rsidRPr="002D3E5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D3E5F" w:rsidRPr="002D3E5F" w:rsidRDefault="002D3E5F" w:rsidP="002D3E5F">
                              <w:pPr>
                                <w:spacing w:line="488" w:lineRule="atLeast"/>
                                <w:jc w:val="right"/>
                                <w:outlineLvl w:val="0"/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27"/>
                                  <w:szCs w:val="27"/>
                                </w:rPr>
                              </w:pPr>
                              <w:r w:rsidRPr="002D3E5F">
                                <w:rPr>
                                  <w:rFonts w:ascii="Times New Roman" w:eastAsia="Times New Roman" w:hAnsi="Times New Roman" w:cs="Times New Roman"/>
                                  <w:bCs/>
                                  <w:noProof/>
                                  <w:kern w:val="36"/>
                                  <w:sz w:val="48"/>
                                  <w:szCs w:val="48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270000" cy="1244600"/>
                                    <wp:effectExtent l="0" t="0" r="0" b="0"/>
                                    <wp:wrapSquare wrapText="bothSides"/>
                                    <wp:docPr id="2" name="Picture 2" descr="https://gallery.mailchimp.com/76c86b2bf44cb00c4fb5a51b1/images/476ddbd6-26fa-41c3-9364-b86cf9637733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76c86b2bf44cb00c4fb5a51b1/images/476ddbd6-26fa-41c3-9364-b86cf9637733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0" cy="1244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27"/>
                                  <w:szCs w:val="27"/>
                                </w:rPr>
                                <w:t>    FOR IMMEDIATE RELEASE: </w:t>
                              </w:r>
                              <w:r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27"/>
                                  <w:szCs w:val="27"/>
                                </w:rPr>
                                <w:br/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27"/>
                                  <w:szCs w:val="27"/>
                                </w:rPr>
                                <w:t xml:space="preserve">  Kathryn </w:t>
                              </w:r>
                              <w:proofErr w:type="spellStart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27"/>
                                  <w:szCs w:val="27"/>
                                </w:rPr>
                                <w:t>Vicere</w:t>
                              </w:r>
                              <w:proofErr w:type="spellEnd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  <w:br/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27"/>
                                  <w:szCs w:val="27"/>
                                </w:rPr>
                                <w:t>  (301) 694-4744 ext. 303</w:t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27"/>
                                  <w:szCs w:val="27"/>
                                </w:rPr>
                                <w:br/>
                                <w:t>                  kvicere@marylandensemble.org</w:t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27"/>
                                  <w:szCs w:val="27"/>
                                </w:rPr>
                                <w:br/>
                                <w:t>                  marylandensemble.org/press</w:t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kern w:val="36"/>
                                  <w:sz w:val="39"/>
                                  <w:szCs w:val="39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:rsidR="002D3E5F" w:rsidRPr="002D3E5F" w:rsidRDefault="002D3E5F" w:rsidP="002D3E5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2D3E5F" w:rsidRPr="002D3E5F" w:rsidRDefault="002D3E5F" w:rsidP="002D3E5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D3E5F" w:rsidRPr="002D3E5F"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2D3E5F" w:rsidRPr="002D3E5F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2D3E5F" w:rsidRPr="002D3E5F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MARYLAND ENSEMBLE THEATRE</w:t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br/>
                                <w:t>Presents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  <w:sz w:val="27"/>
                                  <w:szCs w:val="27"/>
                                </w:rPr>
                                <w:t>Who’s Holiday</w:t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br/>
                                <w:t>By Matthew Lombardo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December 7 - December 30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  <w:fldChar w:fldCharType="begin"/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  <w:instrText xml:space="preserve"> INCLUDEPICTURE "https://gallery.mailchimp.com/76c86b2bf44cb00c4fb5a51b1/images/393599ad-7040-4367-ad33-eb5104f73bcc.png" \* MERGEFORMATINET </w:instrText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  <w:fldChar w:fldCharType="separate"/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noProof/>
                                  <w:color w:val="202020"/>
                                </w:rPr>
                                <w:drawing>
                                  <wp:inline distT="0" distB="0" distL="0" distR="0">
                                    <wp:extent cx="1286933" cy="1581426"/>
                                    <wp:effectExtent l="0" t="0" r="0" b="0"/>
                                    <wp:docPr id="1" name="Picture 1" descr="https://gallery.mailchimp.com/76c86b2bf44cb00c4fb5a51b1/images/393599ad-7040-4367-ad33-eb5104f73bcc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gallery.mailchimp.com/76c86b2bf44cb00c4fb5a51b1/images/393599ad-7040-4367-ad33-eb5104f73bcc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92291" cy="15880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  <w:fldChar w:fldCharType="end"/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FREDERICK, MD (November 14, 2018) - Maryland Ensemble Theatre (MET) is proud to present Who’s Holiday. You all may remember Cindy Lou Who from when she was a child, but now she’s living a life that’s really quite wild! She lives in a trailer, and she’s had quite a time. Now, she’ll tell you about it - while staying in rhyme! From the playwright Matthew Lomba</w:t>
                              </w:r>
                              <w:bookmarkStart w:id="0" w:name="_GoBack"/>
                              <w:bookmarkEnd w:id="0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rdo, Who’s Holiday is a new kind of adult Christmas tale - full of laughs and rap, and not the least bit stale.</w:t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br/>
                              </w: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br/>
                                <w:t xml:space="preserve">Who’s Holiday is a one-woman show that’s sure to bring out the holiday spirit in even the grinchiest adult. Through raunchy one-liners and </w:t>
                              </w:r>
                              <w:proofErr w:type="spellStart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potty</w:t>
                              </w:r>
                              <w:proofErr w:type="spellEnd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-mouthed asides, this show still manages to revel in joy of the season. Director </w:t>
                              </w:r>
                              <w:proofErr w:type="spellStart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Gené</w:t>
                              </w:r>
                              <w:proofErr w:type="spellEnd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 </w:t>
                              </w:r>
                              <w:proofErr w:type="spellStart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lastRenderedPageBreak/>
                                <w:t>Fouché</w:t>
                              </w:r>
                              <w:proofErr w:type="spellEnd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 was thrilled to see the whole thing come together. “There’s something exciting about a new take on a classic franchise, especially when it’s been twisted so much. I am beyond excited to give this hilarious holiday gift to the community this season!”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  <w:t> 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Featuring Lisa Burl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Directed by </w:t>
                              </w:r>
                              <w:proofErr w:type="spellStart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Gené</w:t>
                              </w:r>
                              <w:proofErr w:type="spellEnd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 </w:t>
                              </w:r>
                              <w:proofErr w:type="spellStart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Fouché</w:t>
                              </w:r>
                              <w:proofErr w:type="spellEnd"/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Costumes &amp; Scenic Cody Gilliam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Stage Manager Kevin Cole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Assistant Stage Manager Kaitlin McCallion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Lighting Design Doug Grove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Sound Design Kevin Lloyd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Props Katie Rattigan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  <w:t> 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Who’s Holiday opens on Friday, December 7 and runs until Sunday, December 30, Thursdays through Saturdays at 8:00 p.m. and Sundays at 3:00 </w:t>
                              </w:r>
                              <w:proofErr w:type="gramStart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p.m..</w:t>
                              </w:r>
                              <w:proofErr w:type="gramEnd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 Tickets are $24 for adults and $20 for students and seniors. Tickets may be purchased by phone at (301) 694-4744, online at </w:t>
                              </w:r>
                              <w:hyperlink r:id="rId6" w:history="1">
                                <w:r w:rsidRPr="002D3E5F">
                                  <w:rPr>
                                    <w:rFonts w:ascii="Helvetica" w:eastAsia="Times New Roman" w:hAnsi="Helvetica" w:cs="Times New Roman"/>
                                    <w:color w:val="2BAADF"/>
                                    <w:u w:val="single"/>
                                  </w:rPr>
                                  <w:t>marylandensemble.org</w:t>
                                </w:r>
                              </w:hyperlink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 or in person at the MET box office. Come booze it up on this wacky holiday journey.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  <w:t> 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***************************************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RATING/AGE APPROPRIATE/WARNINGS: Mature Audiences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HOW IT BEGAN: How the Grinch Stole Christmas was written in 1957 by Theodor "Dr. Seuss" Geisel. 60 years later in 2017, the spin-off </w:t>
                              </w:r>
                              <w:proofErr w:type="gramStart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Who’s</w:t>
                              </w:r>
                              <w:proofErr w:type="gramEnd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 Holiday was written by Matthew Lombardo, this time aimed at adult audiences. The show initially faced legal troubles from the </w:t>
                              </w:r>
                              <w:proofErr w:type="spellStart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Suess</w:t>
                              </w:r>
                              <w:proofErr w:type="spellEnd"/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 xml:space="preserve"> estate for copyright infringement, but won the case on the grounds of fair use.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  <w:lastRenderedPageBreak/>
                                <w:t> 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MARYLAND ENSEMBLE THEATRE MISSION: Maryland Ensemble Theatre (MET) is dedicated to the creation and production of extraordinary theatre art through the combined voices of a diverse ensemble of professional resident artists who are influential leaders in the community and visionaries in the art of theatre.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  <w:t> 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before="150" w:after="150" w:line="360" w:lineRule="atLeast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To learn more about MET, visit </w:t>
                              </w:r>
                              <w:hyperlink r:id="rId7" w:history="1">
                                <w:r w:rsidRPr="002D3E5F">
                                  <w:rPr>
                                    <w:rFonts w:ascii="Helvetica" w:eastAsia="Times New Roman" w:hAnsi="Helvetica" w:cs="Times New Roman"/>
                                    <w:color w:val="2BAADF"/>
                                    <w:u w:val="single"/>
                                  </w:rPr>
                                  <w:t>www.marylandensembletheater.org</w:t>
                                </w:r>
                              </w:hyperlink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.</w:t>
                              </w:r>
                            </w:p>
                            <w:p w:rsidR="002D3E5F" w:rsidRPr="002D3E5F" w:rsidRDefault="002D3E5F" w:rsidP="002D3E5F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eastAsia="Times New Roman" w:hAnsi="Helvetica" w:cs="Times New Roman"/>
                                  <w:color w:val="202020"/>
                                </w:rPr>
                              </w:pPr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For the latest updates, like us on </w:t>
                              </w:r>
                              <w:hyperlink r:id="rId8" w:history="1">
                                <w:r w:rsidRPr="002D3E5F">
                                  <w:rPr>
                                    <w:rFonts w:ascii="Helvetica" w:eastAsia="Times New Roman" w:hAnsi="Helvetica" w:cs="Times New Roman"/>
                                    <w:color w:val="2BAADF"/>
                                    <w:u w:val="single"/>
                                  </w:rPr>
                                  <w:t>Facebook</w:t>
                                </w:r>
                              </w:hyperlink>
                              <w:r w:rsidRPr="002D3E5F">
                                <w:rPr>
                                  <w:rFonts w:ascii="Helvetica" w:eastAsia="Times New Roman" w:hAnsi="Helvetica" w:cs="Times New Roman"/>
                                  <w:bCs/>
                                  <w:color w:val="202020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2D3E5F" w:rsidRPr="002D3E5F" w:rsidRDefault="002D3E5F" w:rsidP="002D3E5F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2D3E5F" w:rsidRPr="002D3E5F" w:rsidRDefault="002D3E5F" w:rsidP="002D3E5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D3E5F" w:rsidRPr="002D3E5F" w:rsidRDefault="002D3E5F" w:rsidP="002D3E5F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</w:tbl>
    <w:p w:rsidR="00281A4C" w:rsidRPr="002D3E5F" w:rsidRDefault="002D3E5F"/>
    <w:sectPr w:rsidR="00281A4C" w:rsidRPr="002D3E5F" w:rsidSect="000A0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5F"/>
    <w:rsid w:val="000A0926"/>
    <w:rsid w:val="001137B0"/>
    <w:rsid w:val="001A62FB"/>
    <w:rsid w:val="002D3E5F"/>
    <w:rsid w:val="006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C5C5"/>
  <w14:defaultImageDpi w14:val="32767"/>
  <w15:chartTrackingRefBased/>
  <w15:docId w15:val="{1747E087-7234-5446-B2E4-C6C2D901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3E5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D3E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3E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D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ylandEnsemb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ylandensembletheater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rylandensemble.org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Gene' Fouche</dc:creator>
  <cp:keywords/>
  <dc:description/>
  <cp:lastModifiedBy>Gene' Fouche</cp:lastModifiedBy>
  <cp:revision>1</cp:revision>
  <dcterms:created xsi:type="dcterms:W3CDTF">2018-12-05T20:46:00Z</dcterms:created>
  <dcterms:modified xsi:type="dcterms:W3CDTF">2018-12-05T20:47:00Z</dcterms:modified>
</cp:coreProperties>
</file>